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D2B60" w14:textId="48807D65" w:rsidR="001A2309" w:rsidRPr="00793839" w:rsidRDefault="004C36E8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Trustees Code of Conduct </w:t>
      </w:r>
      <w:r w:rsidR="00A51B77">
        <w:rPr>
          <w:rFonts w:ascii="Open Sans SemiBold" w:hAnsi="Open Sans SemiBold" w:cs="Open Sans SemiBold"/>
          <w:b w:val="0"/>
          <w:color w:val="3164AD"/>
          <w:sz w:val="40"/>
        </w:rPr>
        <w:t>Guide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18A44223" w14:textId="77777777" w:rsidR="004C36E8" w:rsidRDefault="004C36E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 w:rsidRPr="004C36E8">
        <w:rPr>
          <w:rFonts w:ascii="Open Sans Light" w:hAnsi="Open Sans Light" w:cs="Open Sans Light"/>
          <w:b w:val="0"/>
          <w:color w:val="5EADE0"/>
          <w:sz w:val="28"/>
        </w:rPr>
        <w:t>When should you consider having a code of conduct?</w:t>
      </w:r>
    </w:p>
    <w:p w14:paraId="771FBAFF" w14:textId="77777777" w:rsidR="004C36E8" w:rsidRPr="004C36E8" w:rsidRDefault="004C36E8" w:rsidP="001A2309">
      <w:pPr>
        <w:pStyle w:val="Heading1"/>
        <w:rPr>
          <w:rFonts w:cs="Open Sans Light"/>
          <w:b w:val="0"/>
          <w:sz w:val="24"/>
          <w:szCs w:val="24"/>
        </w:rPr>
      </w:pPr>
    </w:p>
    <w:p w14:paraId="1F93DE93" w14:textId="77777777" w:rsid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The Charity Governance Code provides for recommended practices that trustees should follow. One such recommendation is that all charities adopt and adhere to a suitable code of conduct that sets out expected standards of probity and behaviour. It is therefore good practice for all charities to undertake a periodic review of their governance arrangements and to consider whether a code of conduct is appropriate.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7A4CF6D" w14:textId="77777777" w:rsidR="00A72ADD" w:rsidRPr="004C36E8" w:rsidRDefault="00A72ADD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3283BD8B" w14:textId="5EC0102F" w:rsidR="004C36E8" w:rsidRP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Roboto Light" w:eastAsiaTheme="majorEastAsia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In considering whether to adopt a code of conduct, charities will need to give thought to their governing documents, and ensure that the code of conduct adequately reflects the trustees’ powers therein. In the event of a conflict between a code of conduct and the charity’s governing documents, the governing documents will preside</w:t>
      </w:r>
    </w:p>
    <w:p w14:paraId="1B7E7E4D" w14:textId="77777777" w:rsid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Roboto" w:eastAsiaTheme="majorEastAsia" w:hAnsi="Roboto" w:cs="Segoe UI"/>
          <w:color w:val="2C2C2C"/>
          <w:sz w:val="30"/>
          <w:szCs w:val="30"/>
        </w:rPr>
      </w:pPr>
    </w:p>
    <w:p w14:paraId="70ED8877" w14:textId="77777777" w:rsid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 Light" w:hAnsi="Open Sans Light" w:cs="Open Sans Light"/>
          <w:color w:val="5EADE0"/>
          <w:sz w:val="28"/>
        </w:rPr>
      </w:pPr>
      <w:r>
        <w:rPr>
          <w:rFonts w:ascii="Open Sans Light" w:hAnsi="Open Sans Light" w:cs="Open Sans Light"/>
          <w:color w:val="5EADE0"/>
          <w:sz w:val="28"/>
        </w:rPr>
        <w:t>What does a code of conduct cover?</w:t>
      </w:r>
    </w:p>
    <w:p w14:paraId="1C4F167C" w14:textId="77777777" w:rsid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 Light" w:hAnsi="Open Sans Light" w:cs="Open Sans Light"/>
          <w:color w:val="5EADE0"/>
          <w:sz w:val="28"/>
        </w:rPr>
      </w:pPr>
    </w:p>
    <w:p w14:paraId="76BDA694" w14:textId="77777777" w:rsidR="004C36E8" w:rsidRP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 code of conduct may include: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64AC7FF0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an outline of the role and function of trustees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8B503E9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standards of conduct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6363E6CC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acting within the charity’s governing document and the law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A9A0232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acting in the charity’s best interests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152E2B9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acting with integrity and honesty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3D0B3A3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confidentiality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8886BA7" w14:textId="77777777" w:rsidR="004C36E8" w:rsidRP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trustee benefits and conflicts of interest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496ADD4" w14:textId="77777777" w:rsidR="004C36E8" w:rsidRDefault="004C36E8" w:rsidP="004C36E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attending board meetings.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83EFA07" w14:textId="77777777" w:rsidR="004C36E8" w:rsidRPr="004C36E8" w:rsidRDefault="004C36E8" w:rsidP="004C36E8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73974E6B" w14:textId="77777777" w:rsidR="004C36E8" w:rsidRP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 code of conduct can also include examples of behaviour that should assist trustees in making good decisions that further the charity’s objects.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FE29942" w14:textId="77777777" w:rsidR="00A72ADD" w:rsidRDefault="00A72ADD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Roboto Light" w:eastAsiaTheme="majorEastAsia" w:hAnsi="Roboto Light" w:cs="Segoe UI"/>
          <w:color w:val="404040" w:themeColor="text1" w:themeTint="BF"/>
        </w:rPr>
      </w:pPr>
    </w:p>
    <w:p w14:paraId="0EA845C0" w14:textId="53521AFF" w:rsidR="004C36E8" w:rsidRPr="004C36E8" w:rsidRDefault="004C36E8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4C36E8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 code of conduct is a useful document to assist charities in deciphering appropriate behaviour. Whilst a code of conduct is not in itself a legal requirement, some of its contents may include legal requirements. It is worth considering whether a code of conduct is appropriate for your charity to ensure greater transparency, accountability and responsibility.</w:t>
      </w:r>
      <w:r w:rsidRPr="004C36E8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DC32AC7" w14:textId="6E505EBB" w:rsidR="001A2309" w:rsidRPr="004C36E8" w:rsidRDefault="003801CB" w:rsidP="004C36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 Light" w:hAnsi="Open Sans Light" w:cs="Open Sans Light"/>
          <w:color w:val="5EADE0"/>
          <w:sz w:val="28"/>
        </w:rPr>
        <w:t xml:space="preserve"> </w:t>
      </w: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5B472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AE82B" w14:textId="77777777" w:rsidR="00F04353" w:rsidRDefault="00F04353" w:rsidP="00B325FD">
      <w:r>
        <w:separator/>
      </w:r>
    </w:p>
  </w:endnote>
  <w:endnote w:type="continuationSeparator" w:id="0">
    <w:p w14:paraId="2BBBBF31" w14:textId="77777777" w:rsidR="00F04353" w:rsidRDefault="00F04353" w:rsidP="00B325FD">
      <w:r>
        <w:continuationSeparator/>
      </w:r>
    </w:p>
  </w:endnote>
  <w:endnote w:type="continuationNotice" w:id="1">
    <w:p w14:paraId="61250C2B" w14:textId="77777777" w:rsidR="00F04353" w:rsidRDefault="00F04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000000">
    <w:pPr>
      <w:pStyle w:val="Footer"/>
    </w:pPr>
    <w:sdt>
      <w:sdtPr>
        <w:id w:val="-559562183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583E99B3" w:rsidR="0034382B" w:rsidRPr="001A2309" w:rsidRDefault="00C15650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Trustee Code of Conduct </w:t>
    </w:r>
    <w:r>
      <w:rPr>
        <w:rFonts w:ascii="Roboto Light" w:hAnsi="Roboto Light"/>
        <w:color w:val="auto"/>
        <w:sz w:val="20"/>
      </w:rPr>
      <w:tab/>
      <w:t>Last Reviewed: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2ADCE2C7" w:rsidR="0034382B" w:rsidRPr="001A2309" w:rsidRDefault="00C15650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Trustee Code of Conduct</w:t>
    </w:r>
    <w:r w:rsidR="00A51B77">
      <w:rPr>
        <w:rFonts w:ascii="Roboto Light" w:hAnsi="Roboto Light"/>
        <w:color w:val="auto"/>
        <w:sz w:val="20"/>
      </w:rPr>
      <w:t xml:space="preserve"> Guide</w:t>
    </w:r>
    <w:r>
      <w:rPr>
        <w:rFonts w:ascii="Roboto Light" w:hAnsi="Roboto Light"/>
        <w:color w:val="auto"/>
        <w:sz w:val="20"/>
      </w:rPr>
      <w:t xml:space="preserve"> 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3A3A5" w14:textId="77777777" w:rsidR="00F04353" w:rsidRDefault="00F04353" w:rsidP="00B325FD">
      <w:r>
        <w:separator/>
      </w:r>
    </w:p>
  </w:footnote>
  <w:footnote w:type="continuationSeparator" w:id="0">
    <w:p w14:paraId="13861049" w14:textId="77777777" w:rsidR="00F04353" w:rsidRDefault="00F04353" w:rsidP="00B325FD">
      <w:r>
        <w:continuationSeparator/>
      </w:r>
    </w:p>
  </w:footnote>
  <w:footnote w:type="continuationNotice" w:id="1">
    <w:p w14:paraId="32335923" w14:textId="77777777" w:rsidR="00F04353" w:rsidRDefault="00F04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113AB690" w:rsidR="0034382B" w:rsidRDefault="00000000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6558C61B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6440CD0D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5D63C47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0B3FB7E7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73EA6EC6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33F8"/>
    <w:multiLevelType w:val="multilevel"/>
    <w:tmpl w:val="0208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1254D"/>
    <w:multiLevelType w:val="hybridMultilevel"/>
    <w:tmpl w:val="F10858C8"/>
    <w:lvl w:ilvl="0" w:tplc="0F1C01C2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  <w:color w:val="5EADE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7"/>
  </w:num>
  <w:num w:numId="5" w16cid:durableId="111216494">
    <w:abstractNumId w:val="3"/>
  </w:num>
  <w:num w:numId="6" w16cid:durableId="683744665">
    <w:abstractNumId w:val="4"/>
  </w:num>
  <w:num w:numId="7" w16cid:durableId="491143559">
    <w:abstractNumId w:val="6"/>
  </w:num>
  <w:num w:numId="8" w16cid:durableId="150466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236F6"/>
    <w:rsid w:val="0006459B"/>
    <w:rsid w:val="000C2EFC"/>
    <w:rsid w:val="00125222"/>
    <w:rsid w:val="0018491C"/>
    <w:rsid w:val="00184A4B"/>
    <w:rsid w:val="001A2309"/>
    <w:rsid w:val="001B520D"/>
    <w:rsid w:val="001D0788"/>
    <w:rsid w:val="00264947"/>
    <w:rsid w:val="00293693"/>
    <w:rsid w:val="002A6362"/>
    <w:rsid w:val="0030021E"/>
    <w:rsid w:val="0034382B"/>
    <w:rsid w:val="00354E05"/>
    <w:rsid w:val="003801CB"/>
    <w:rsid w:val="003D7456"/>
    <w:rsid w:val="004A342B"/>
    <w:rsid w:val="004B523C"/>
    <w:rsid w:val="004B558D"/>
    <w:rsid w:val="004C36E8"/>
    <w:rsid w:val="005057F7"/>
    <w:rsid w:val="005B4728"/>
    <w:rsid w:val="005E733E"/>
    <w:rsid w:val="00634880"/>
    <w:rsid w:val="0068102C"/>
    <w:rsid w:val="006D3F87"/>
    <w:rsid w:val="00700164"/>
    <w:rsid w:val="00751E72"/>
    <w:rsid w:val="00793839"/>
    <w:rsid w:val="007967DE"/>
    <w:rsid w:val="00896680"/>
    <w:rsid w:val="008B4725"/>
    <w:rsid w:val="008C7B52"/>
    <w:rsid w:val="009834F1"/>
    <w:rsid w:val="009B2D71"/>
    <w:rsid w:val="00A037D2"/>
    <w:rsid w:val="00A16763"/>
    <w:rsid w:val="00A51B77"/>
    <w:rsid w:val="00A72ADD"/>
    <w:rsid w:val="00A81CED"/>
    <w:rsid w:val="00AE1A3A"/>
    <w:rsid w:val="00AF49B3"/>
    <w:rsid w:val="00AF79B0"/>
    <w:rsid w:val="00B23366"/>
    <w:rsid w:val="00B238C5"/>
    <w:rsid w:val="00B325FD"/>
    <w:rsid w:val="00B409A4"/>
    <w:rsid w:val="00B80597"/>
    <w:rsid w:val="00B94AD7"/>
    <w:rsid w:val="00C15650"/>
    <w:rsid w:val="00C341FC"/>
    <w:rsid w:val="00C45A56"/>
    <w:rsid w:val="00C4659C"/>
    <w:rsid w:val="00CA1FD5"/>
    <w:rsid w:val="00CE0043"/>
    <w:rsid w:val="00CE4675"/>
    <w:rsid w:val="00D36499"/>
    <w:rsid w:val="00D453DC"/>
    <w:rsid w:val="00D57162"/>
    <w:rsid w:val="00E736E1"/>
    <w:rsid w:val="00EA7238"/>
    <w:rsid w:val="00EC4ADF"/>
    <w:rsid w:val="00F04353"/>
    <w:rsid w:val="00F04839"/>
    <w:rsid w:val="00F12A5A"/>
    <w:rsid w:val="00FE5FD9"/>
    <w:rsid w:val="00FF052E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38AE9F20-A928-4352-A767-8D83592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customStyle="1" w:styleId="paragraph">
    <w:name w:val="paragraph"/>
    <w:basedOn w:val="Normal"/>
    <w:rsid w:val="004C36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4C36E8"/>
  </w:style>
  <w:style w:type="character" w:customStyle="1" w:styleId="eop">
    <w:name w:val="eop"/>
    <w:basedOn w:val="DefaultParagraphFont"/>
    <w:rsid w:val="004C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C2EFC"/>
    <w:rsid w:val="000E21C7"/>
    <w:rsid w:val="001B41FD"/>
    <w:rsid w:val="002873B9"/>
    <w:rsid w:val="002E1697"/>
    <w:rsid w:val="00406EAE"/>
    <w:rsid w:val="00817EF5"/>
    <w:rsid w:val="008E541A"/>
    <w:rsid w:val="00B94AD7"/>
    <w:rsid w:val="00CD60A4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ZKME5RWNCJZJ-1156454259-18410</_dlc_DocId>
    <_dlc_DocIdUrl xmlns="a5f3cff5-edc0-4599-9757-ed27f2391ea1">
      <Url>https://cvsce.sharepoint.com/sites/MembershipServices/_layouts/15/DocIdRedir.aspx?ID=ZKME5RWNCJZJ-1156454259-18410</Url>
      <Description>ZKME5RWNCJZJ-1156454259-18410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  <ds:schemaRef ds:uri="a5f3cff5-edc0-4599-9757-ed27f2391ea1"/>
    <ds:schemaRef ds:uri="589fdceb-7f0c-4ca9-8a13-44c53ffbd03f"/>
  </ds:schemaRefs>
</ds:datastoreItem>
</file>

<file path=customXml/itemProps3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19AF1-EF3C-4AE1-85FE-79976491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CVS Cheshire East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7</cp:revision>
  <cp:lastPrinted>2017-09-29T06:38:00Z</cp:lastPrinted>
  <dcterms:created xsi:type="dcterms:W3CDTF">2024-01-30T18:59:00Z</dcterms:created>
  <dcterms:modified xsi:type="dcterms:W3CDTF">2024-06-25T12:21:00Z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1e23629c-fb9d-45cd-8f42-01c8e9efd5d2</vt:lpwstr>
  </property>
</Properties>
</file>