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46628" w14:textId="77777777" w:rsidR="00B63A19" w:rsidRDefault="00B63A19" w:rsidP="00B63A19">
      <w:pPr>
        <w:widowControl/>
        <w:autoSpaceDE/>
        <w:autoSpaceDN/>
        <w:adjustRightInd/>
        <w:rPr>
          <w:rFonts w:ascii="Tahoma" w:eastAsia="Calibri" w:hAnsi="Tahoma" w:cs="Tahoma"/>
          <w:b/>
          <w:bCs/>
          <w:lang w:val="en-GB"/>
        </w:rPr>
      </w:pPr>
      <w:r w:rsidRPr="00422339">
        <w:rPr>
          <w:rFonts w:ascii="Tahoma" w:eastAsia="Calibri" w:hAnsi="Tahoma" w:cs="Tahoma"/>
          <w:b/>
          <w:bCs/>
          <w:lang w:val="en-GB"/>
        </w:rPr>
        <w:t xml:space="preserve">Appendix A </w:t>
      </w:r>
    </w:p>
    <w:p w14:paraId="16A00073" w14:textId="77777777" w:rsidR="00B63A19" w:rsidRPr="00422339" w:rsidRDefault="00B63A19" w:rsidP="00B63A19">
      <w:pPr>
        <w:widowControl/>
        <w:autoSpaceDE/>
        <w:autoSpaceDN/>
        <w:adjustRightInd/>
        <w:rPr>
          <w:rFonts w:ascii="Tahoma" w:eastAsia="Calibri" w:hAnsi="Tahoma" w:cs="Tahoma"/>
          <w:b/>
          <w:bCs/>
          <w:lang w:val="en-GB"/>
        </w:rPr>
      </w:pPr>
    </w:p>
    <w:p w14:paraId="133DEF2E" w14:textId="77777777" w:rsidR="00B63A19" w:rsidRPr="00422339" w:rsidRDefault="00B63A19" w:rsidP="00B63A19">
      <w:pPr>
        <w:widowControl/>
        <w:autoSpaceDE/>
        <w:autoSpaceDN/>
        <w:adjustRightInd/>
        <w:rPr>
          <w:rFonts w:ascii="Tahoma" w:eastAsia="Calibri" w:hAnsi="Tahoma" w:cs="Tahoma"/>
          <w:lang w:val="en-GB"/>
        </w:rPr>
      </w:pPr>
      <w:r w:rsidRPr="00422339">
        <w:rPr>
          <w:rFonts w:ascii="Tahoma" w:eastAsia="Calibri" w:hAnsi="Tahoma" w:cs="Tahoma"/>
          <w:b/>
          <w:bCs/>
          <w:lang w:val="en-GB"/>
        </w:rPr>
        <w:t>Before re-opening the hall</w:t>
      </w:r>
      <w:r w:rsidRPr="00422339">
        <w:rPr>
          <w:rFonts w:ascii="Tahoma" w:eastAsia="Calibri" w:hAnsi="Tahoma" w:cs="Tahoma"/>
          <w:lang w:val="en-GB"/>
        </w:rPr>
        <w:t xml:space="preserve">, </w:t>
      </w:r>
      <w:r w:rsidRPr="00422339">
        <w:rPr>
          <w:rFonts w:ascii="Tahoma" w:eastAsia="Calibri" w:hAnsi="Tahoma" w:cs="Tahoma"/>
          <w:b/>
          <w:bCs/>
          <w:lang w:val="en-GB"/>
        </w:rPr>
        <w:t>go through the following checklist</w:t>
      </w:r>
      <w:r w:rsidRPr="00422339">
        <w:rPr>
          <w:rFonts w:ascii="Tahoma" w:eastAsia="Calibri" w:hAnsi="Tahoma" w:cs="Tahoma"/>
          <w:lang w:val="en-GB"/>
        </w:rPr>
        <w:t>:</w:t>
      </w:r>
    </w:p>
    <w:p w14:paraId="4A0D826A" w14:textId="77777777" w:rsidR="00B63A19" w:rsidRPr="00422339" w:rsidRDefault="00B63A19" w:rsidP="00B63A19">
      <w:pPr>
        <w:widowControl/>
        <w:autoSpaceDE/>
        <w:autoSpaceDN/>
        <w:adjustRightInd/>
        <w:rPr>
          <w:rFonts w:ascii="Tahoma" w:eastAsia="Calibri" w:hAnsi="Tahoma"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1134"/>
      </w:tblGrid>
      <w:tr w:rsidR="00B63A19" w:rsidRPr="00043AAB" w14:paraId="002E0448" w14:textId="77777777" w:rsidTr="00C5571B">
        <w:tc>
          <w:tcPr>
            <w:tcW w:w="1242" w:type="dxa"/>
            <w:shd w:val="clear" w:color="auto" w:fill="auto"/>
          </w:tcPr>
          <w:p w14:paraId="0350FA06" w14:textId="77777777" w:rsidR="00B63A19" w:rsidRPr="00043AAB" w:rsidRDefault="00B63A19" w:rsidP="00C5571B">
            <w:pPr>
              <w:widowControl/>
              <w:autoSpaceDE/>
              <w:autoSpaceDN/>
              <w:adjustRightInd/>
              <w:ind w:left="360"/>
              <w:rPr>
                <w:rFonts w:ascii="Tahoma" w:eastAsia="Calibri" w:hAnsi="Tahoma" w:cs="Tahoma"/>
                <w:b/>
                <w:bCs/>
                <w:sz w:val="22"/>
                <w:szCs w:val="22"/>
                <w:lang w:val="en-GB"/>
              </w:rPr>
            </w:pPr>
          </w:p>
        </w:tc>
        <w:tc>
          <w:tcPr>
            <w:tcW w:w="7513" w:type="dxa"/>
            <w:shd w:val="clear" w:color="auto" w:fill="auto"/>
          </w:tcPr>
          <w:p w14:paraId="54945FAA"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Task</w:t>
            </w:r>
          </w:p>
        </w:tc>
        <w:tc>
          <w:tcPr>
            <w:tcW w:w="1134" w:type="dxa"/>
            <w:shd w:val="clear" w:color="auto" w:fill="auto"/>
          </w:tcPr>
          <w:p w14:paraId="5B26F265"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Done</w:t>
            </w:r>
          </w:p>
        </w:tc>
      </w:tr>
      <w:tr w:rsidR="00B63A19" w:rsidRPr="00043AAB" w14:paraId="5C23A7A9" w14:textId="77777777" w:rsidTr="00C5571B">
        <w:tc>
          <w:tcPr>
            <w:tcW w:w="1242" w:type="dxa"/>
            <w:shd w:val="clear" w:color="auto" w:fill="auto"/>
          </w:tcPr>
          <w:p w14:paraId="0066EDBD"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07BB2C41"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Advise the hall’s insurers</w:t>
            </w:r>
            <w:r w:rsidRPr="00043AAB">
              <w:rPr>
                <w:rFonts w:ascii="Tahoma" w:eastAsia="Calibri" w:hAnsi="Tahoma" w:cs="Tahoma"/>
                <w:sz w:val="22"/>
                <w:szCs w:val="22"/>
                <w:lang w:val="en-GB"/>
              </w:rPr>
              <w:t xml:space="preserve"> whe</w:t>
            </w:r>
            <w:r>
              <w:rPr>
                <w:rFonts w:ascii="Tahoma" w:eastAsia="Calibri" w:hAnsi="Tahoma" w:cs="Tahoma"/>
                <w:sz w:val="22"/>
                <w:szCs w:val="22"/>
                <w:lang w:val="en-GB"/>
              </w:rPr>
              <w:t>ther/when</w:t>
            </w:r>
            <w:r w:rsidRPr="00043AAB">
              <w:rPr>
                <w:rFonts w:ascii="Tahoma" w:eastAsia="Calibri" w:hAnsi="Tahoma" w:cs="Tahoma"/>
                <w:sz w:val="22"/>
                <w:szCs w:val="22"/>
                <w:lang w:val="en-GB"/>
              </w:rPr>
              <w:t xml:space="preserve"> the premises will be re-opening and check any requirements.  </w:t>
            </w:r>
          </w:p>
        </w:tc>
        <w:tc>
          <w:tcPr>
            <w:tcW w:w="1134" w:type="dxa"/>
            <w:shd w:val="clear" w:color="auto" w:fill="auto"/>
          </w:tcPr>
          <w:p w14:paraId="329D6B21"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20759A7D" w14:textId="77777777" w:rsidTr="00C5571B">
        <w:tc>
          <w:tcPr>
            <w:tcW w:w="1242" w:type="dxa"/>
            <w:shd w:val="clear" w:color="auto" w:fill="auto"/>
          </w:tcPr>
          <w:p w14:paraId="5EE3E62B"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6801EF69"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Check the security code or key logs are up to date.</w:t>
            </w:r>
          </w:p>
        </w:tc>
        <w:tc>
          <w:tcPr>
            <w:tcW w:w="1134" w:type="dxa"/>
            <w:shd w:val="clear" w:color="auto" w:fill="auto"/>
          </w:tcPr>
          <w:p w14:paraId="2D4A8FA6"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35BF1207" w14:textId="77777777" w:rsidTr="00C5571B">
        <w:tc>
          <w:tcPr>
            <w:tcW w:w="1242" w:type="dxa"/>
            <w:shd w:val="clear" w:color="auto" w:fill="auto"/>
          </w:tcPr>
          <w:p w14:paraId="5AB47650"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582BD126" w14:textId="77777777" w:rsidR="00B63A19" w:rsidRPr="00043AAB" w:rsidRDefault="00B63A19" w:rsidP="00C5571B">
            <w:pPr>
              <w:widowControl/>
              <w:autoSpaceDE/>
              <w:autoSpaceDN/>
              <w:adjustRightInd/>
              <w:rPr>
                <w:rFonts w:ascii="Tahoma" w:eastAsia="Calibri" w:hAnsi="Tahoma" w:cs="Tahoma"/>
                <w:sz w:val="22"/>
                <w:szCs w:val="22"/>
                <w:lang w:val="en-GB"/>
              </w:rPr>
            </w:pPr>
            <w:r>
              <w:rPr>
                <w:rFonts w:ascii="Tahoma" w:eastAsia="Calibri" w:hAnsi="Tahoma" w:cs="Tahoma"/>
                <w:b/>
                <w:bCs/>
                <w:sz w:val="22"/>
                <w:szCs w:val="22"/>
                <w:lang w:val="en-GB"/>
              </w:rPr>
              <w:t>If a Pre-s</w:t>
            </w:r>
            <w:r w:rsidRPr="00043AAB">
              <w:rPr>
                <w:rFonts w:ascii="Tahoma" w:eastAsia="Calibri" w:hAnsi="Tahoma" w:cs="Tahoma"/>
                <w:b/>
                <w:bCs/>
                <w:sz w:val="22"/>
                <w:szCs w:val="22"/>
                <w:lang w:val="en-GB"/>
              </w:rPr>
              <w:t xml:space="preserve">chool is using the premises, check </w:t>
            </w:r>
            <w:r w:rsidRPr="00043AAB">
              <w:rPr>
                <w:rFonts w:ascii="Tahoma" w:eastAsia="Calibri" w:hAnsi="Tahoma" w:cs="Tahoma"/>
                <w:sz w:val="22"/>
                <w:szCs w:val="22"/>
                <w:lang w:val="en-GB"/>
              </w:rPr>
              <w:t>any adjustments to hire arrangements needed for other hirers e</w:t>
            </w:r>
            <w:r>
              <w:rPr>
                <w:rFonts w:ascii="Tahoma" w:eastAsia="Calibri" w:hAnsi="Tahoma" w:cs="Tahoma"/>
                <w:sz w:val="22"/>
                <w:szCs w:val="22"/>
                <w:lang w:val="en-GB"/>
              </w:rPr>
              <w:t>.</w:t>
            </w:r>
            <w:r w:rsidRPr="00043AAB">
              <w:rPr>
                <w:rFonts w:ascii="Tahoma" w:eastAsia="Calibri" w:hAnsi="Tahoma" w:cs="Tahoma"/>
                <w:sz w:val="22"/>
                <w:szCs w:val="22"/>
                <w:lang w:val="en-GB"/>
              </w:rPr>
              <w:t>g</w:t>
            </w:r>
            <w:r>
              <w:rPr>
                <w:rFonts w:ascii="Tahoma" w:eastAsia="Calibri" w:hAnsi="Tahoma" w:cs="Tahoma"/>
                <w:sz w:val="22"/>
                <w:szCs w:val="22"/>
                <w:lang w:val="en-GB"/>
              </w:rPr>
              <w:t>.</w:t>
            </w:r>
            <w:r w:rsidRPr="00043AAB">
              <w:rPr>
                <w:rFonts w:ascii="Tahoma" w:eastAsia="Calibri" w:hAnsi="Tahoma" w:cs="Tahoma"/>
                <w:sz w:val="22"/>
                <w:szCs w:val="22"/>
                <w:lang w:val="en-GB"/>
              </w:rPr>
              <w:t xml:space="preserve"> arrival/departure times, access to kitchen or toilets.</w:t>
            </w:r>
            <w:r w:rsidRPr="00043AAB">
              <w:rPr>
                <w:rFonts w:ascii="Tahoma" w:eastAsia="Calibri" w:hAnsi="Tahoma" w:cs="Tahoma"/>
                <w:b/>
                <w:bCs/>
                <w:sz w:val="22"/>
                <w:szCs w:val="22"/>
                <w:lang w:val="en-GB"/>
              </w:rPr>
              <w:t xml:space="preserve"> </w:t>
            </w:r>
            <w:r w:rsidRPr="00043AAB">
              <w:rPr>
                <w:rFonts w:ascii="Tahoma" w:eastAsia="Calibri" w:hAnsi="Tahoma" w:cs="Tahoma"/>
                <w:sz w:val="22"/>
                <w:szCs w:val="22"/>
                <w:lang w:val="en-GB"/>
              </w:rPr>
              <w:t>(</w:t>
            </w:r>
            <w:r>
              <w:rPr>
                <w:rFonts w:ascii="Tahoma" w:eastAsia="Calibri" w:hAnsi="Tahoma" w:cs="Tahoma"/>
                <w:sz w:val="22"/>
                <w:szCs w:val="22"/>
                <w:lang w:val="en-GB"/>
              </w:rPr>
              <w:t>S</w:t>
            </w:r>
            <w:r w:rsidRPr="00043AAB">
              <w:rPr>
                <w:rFonts w:ascii="Tahoma" w:eastAsia="Calibri" w:hAnsi="Tahoma" w:cs="Tahoma"/>
                <w:sz w:val="22"/>
                <w:szCs w:val="22"/>
                <w:lang w:val="en-GB"/>
              </w:rPr>
              <w:t xml:space="preserve">ee </w:t>
            </w:r>
            <w:r>
              <w:rPr>
                <w:rFonts w:ascii="Tahoma" w:eastAsia="Calibri" w:hAnsi="Tahoma" w:cs="Tahoma"/>
                <w:sz w:val="22"/>
                <w:szCs w:val="22"/>
                <w:lang w:val="en-GB"/>
              </w:rPr>
              <w:t>S</w:t>
            </w:r>
            <w:r w:rsidRPr="00043AAB">
              <w:rPr>
                <w:rFonts w:ascii="Tahoma" w:eastAsia="Calibri" w:hAnsi="Tahoma" w:cs="Tahoma"/>
                <w:sz w:val="22"/>
                <w:szCs w:val="22"/>
                <w:lang w:val="en-GB"/>
              </w:rPr>
              <w:t>ection 3 above)</w:t>
            </w:r>
          </w:p>
        </w:tc>
        <w:tc>
          <w:tcPr>
            <w:tcW w:w="1134" w:type="dxa"/>
            <w:shd w:val="clear" w:color="auto" w:fill="auto"/>
          </w:tcPr>
          <w:p w14:paraId="240382D6"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1CA55D09" w14:textId="77777777" w:rsidTr="00C5571B">
        <w:tc>
          <w:tcPr>
            <w:tcW w:w="1242" w:type="dxa"/>
            <w:shd w:val="clear" w:color="auto" w:fill="auto"/>
          </w:tcPr>
          <w:p w14:paraId="7E23588D"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2D091A67"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 xml:space="preserve">Carry out a COVID-19 Risk Assessment in consultation with any </w:t>
            </w:r>
            <w:proofErr w:type="gramStart"/>
            <w:r w:rsidRPr="00043AAB">
              <w:rPr>
                <w:rFonts w:ascii="Tahoma" w:eastAsia="Calibri" w:hAnsi="Tahoma" w:cs="Tahoma"/>
                <w:b/>
                <w:bCs/>
                <w:sz w:val="22"/>
                <w:szCs w:val="22"/>
                <w:lang w:val="en-GB"/>
              </w:rPr>
              <w:t>employees, if</w:t>
            </w:r>
            <w:proofErr w:type="gramEnd"/>
            <w:r w:rsidRPr="00043AAB">
              <w:rPr>
                <w:rFonts w:ascii="Tahoma" w:eastAsia="Calibri" w:hAnsi="Tahoma" w:cs="Tahoma"/>
                <w:b/>
                <w:bCs/>
                <w:sz w:val="22"/>
                <w:szCs w:val="22"/>
                <w:lang w:val="en-GB"/>
              </w:rPr>
              <w:t xml:space="preserve"> you have any. </w:t>
            </w:r>
            <w:r w:rsidRPr="00AD775B">
              <w:rPr>
                <w:rFonts w:ascii="Tahoma" w:eastAsia="Calibri" w:hAnsi="Tahoma" w:cs="Tahoma"/>
                <w:bCs/>
                <w:sz w:val="22"/>
                <w:szCs w:val="22"/>
                <w:lang w:val="en-GB"/>
              </w:rPr>
              <w:t>(</w:t>
            </w:r>
            <w:r w:rsidRPr="00AD775B">
              <w:rPr>
                <w:rFonts w:ascii="Tahoma" w:eastAsia="Calibri" w:hAnsi="Tahoma" w:cs="Tahoma"/>
                <w:sz w:val="22"/>
                <w:szCs w:val="22"/>
                <w:lang w:val="en-GB"/>
              </w:rPr>
              <w:t xml:space="preserve">See </w:t>
            </w:r>
            <w:r w:rsidRPr="00AD775B">
              <w:rPr>
                <w:rFonts w:ascii="Tahoma" w:eastAsia="Calibri" w:hAnsi="Tahoma" w:cs="Tahoma"/>
                <w:b/>
                <w:sz w:val="22"/>
                <w:szCs w:val="22"/>
                <w:lang w:val="en-GB"/>
              </w:rPr>
              <w:t>Appendix F</w:t>
            </w:r>
            <w:r w:rsidRPr="00AD775B">
              <w:rPr>
                <w:rFonts w:ascii="Tahoma" w:eastAsia="Calibri" w:hAnsi="Tahoma" w:cs="Tahoma"/>
                <w:sz w:val="22"/>
                <w:szCs w:val="22"/>
                <w:lang w:val="en-GB"/>
              </w:rPr>
              <w:t>)</w:t>
            </w:r>
            <w:r>
              <w:rPr>
                <w:rFonts w:ascii="Tahoma" w:eastAsia="Calibri" w:hAnsi="Tahoma" w:cs="Tahoma"/>
                <w:sz w:val="22"/>
                <w:szCs w:val="22"/>
                <w:lang w:val="en-GB"/>
              </w:rPr>
              <w:t xml:space="preserve"> Provide to hirers.</w:t>
            </w:r>
          </w:p>
        </w:tc>
        <w:tc>
          <w:tcPr>
            <w:tcW w:w="1134" w:type="dxa"/>
            <w:shd w:val="clear" w:color="auto" w:fill="auto"/>
          </w:tcPr>
          <w:p w14:paraId="51469A96"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480DD5E6" w14:textId="77777777" w:rsidTr="00C5571B">
        <w:tc>
          <w:tcPr>
            <w:tcW w:w="1242" w:type="dxa"/>
            <w:shd w:val="clear" w:color="auto" w:fill="auto"/>
          </w:tcPr>
          <w:p w14:paraId="0EEEF55E"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0047DB7D"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 xml:space="preserve">Consider whether additional cleaning is required, where and when. </w:t>
            </w:r>
            <w:r w:rsidRPr="00043AAB">
              <w:rPr>
                <w:rFonts w:ascii="Tahoma" w:eastAsia="Calibri" w:hAnsi="Tahoma" w:cs="Tahoma"/>
                <w:sz w:val="22"/>
                <w:szCs w:val="22"/>
                <w:lang w:val="en-GB"/>
              </w:rPr>
              <w:t xml:space="preserve">Consider arrangements for moving, </w:t>
            </w:r>
            <w:proofErr w:type="gramStart"/>
            <w:r w:rsidRPr="00043AAB">
              <w:rPr>
                <w:rFonts w:ascii="Tahoma" w:eastAsia="Calibri" w:hAnsi="Tahoma" w:cs="Tahoma"/>
                <w:sz w:val="22"/>
                <w:szCs w:val="22"/>
                <w:lang w:val="en-GB"/>
              </w:rPr>
              <w:t>stowing</w:t>
            </w:r>
            <w:proofErr w:type="gramEnd"/>
            <w:r w:rsidRPr="00043AAB">
              <w:rPr>
                <w:rFonts w:ascii="Tahoma" w:eastAsia="Calibri" w:hAnsi="Tahoma" w:cs="Tahoma"/>
                <w:sz w:val="22"/>
                <w:szCs w:val="22"/>
                <w:lang w:val="en-GB"/>
              </w:rPr>
              <w:t xml:space="preserve"> and cleaning equipment. A thorough clean of the hall should be undertaken before </w:t>
            </w:r>
            <w:proofErr w:type="gramStart"/>
            <w:r w:rsidRPr="00043AAB">
              <w:rPr>
                <w:rFonts w:ascii="Tahoma" w:eastAsia="Calibri" w:hAnsi="Tahoma" w:cs="Tahoma"/>
                <w:sz w:val="22"/>
                <w:szCs w:val="22"/>
                <w:lang w:val="en-GB"/>
              </w:rPr>
              <w:t>it</w:t>
            </w:r>
            <w:proofErr w:type="gramEnd"/>
            <w:r w:rsidRPr="00043AAB">
              <w:rPr>
                <w:rFonts w:ascii="Tahoma" w:eastAsia="Calibri" w:hAnsi="Tahoma" w:cs="Tahoma"/>
                <w:sz w:val="22"/>
                <w:szCs w:val="22"/>
                <w:lang w:val="en-GB"/>
              </w:rPr>
              <w:t xml:space="preserve"> re-opens and the subsequent cleaning regime to follow will need to be identified. Ordinary household products can be used.</w:t>
            </w:r>
          </w:p>
        </w:tc>
        <w:tc>
          <w:tcPr>
            <w:tcW w:w="1134" w:type="dxa"/>
            <w:shd w:val="clear" w:color="auto" w:fill="auto"/>
          </w:tcPr>
          <w:p w14:paraId="5FBBF0B2"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7310DB8D" w14:textId="77777777" w:rsidTr="00C5571B">
        <w:tc>
          <w:tcPr>
            <w:tcW w:w="1242" w:type="dxa"/>
            <w:shd w:val="clear" w:color="auto" w:fill="auto"/>
          </w:tcPr>
          <w:p w14:paraId="55D3BCBC"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36FC4C84"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Discuss with your caretaker/cleaner/contractor any changes in work patterns</w:t>
            </w:r>
            <w:r w:rsidRPr="00043AAB">
              <w:rPr>
                <w:rFonts w:ascii="Tahoma" w:eastAsia="Calibri" w:hAnsi="Tahoma" w:cs="Tahoma"/>
                <w:sz w:val="22"/>
                <w:szCs w:val="22"/>
                <w:lang w:val="en-GB"/>
              </w:rPr>
              <w:t xml:space="preserve"> required to ensure the hall meets the COVID-19 Secure guidelines.  HSE provides a leaflet of things to discuss with an employee. Agree any changes in writing with cleaners/employees.</w:t>
            </w:r>
          </w:p>
        </w:tc>
        <w:tc>
          <w:tcPr>
            <w:tcW w:w="1134" w:type="dxa"/>
            <w:shd w:val="clear" w:color="auto" w:fill="auto"/>
          </w:tcPr>
          <w:p w14:paraId="08104417"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7C949BF7" w14:textId="77777777" w:rsidTr="00C5571B">
        <w:tc>
          <w:tcPr>
            <w:tcW w:w="1242" w:type="dxa"/>
            <w:shd w:val="clear" w:color="auto" w:fill="auto"/>
          </w:tcPr>
          <w:p w14:paraId="68C3AF13"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362059AC"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Ensure the caretaker/cleaner has appropriate PPE:</w:t>
            </w:r>
            <w:r w:rsidRPr="00043AAB">
              <w:rPr>
                <w:rFonts w:ascii="Tahoma" w:eastAsia="Calibri" w:hAnsi="Tahoma" w:cs="Tahoma"/>
                <w:sz w:val="22"/>
                <w:szCs w:val="22"/>
                <w:lang w:val="en-GB"/>
              </w:rPr>
              <w:t xml:space="preserve"> Ordinary overalls and plastic gloves are usually sufficient. The overalls should be taken off when leaving and washed. A set of disposable </w:t>
            </w:r>
            <w:proofErr w:type="gramStart"/>
            <w:r w:rsidRPr="00043AAB">
              <w:rPr>
                <w:rFonts w:ascii="Tahoma" w:eastAsia="Calibri" w:hAnsi="Tahoma" w:cs="Tahoma"/>
                <w:sz w:val="22"/>
                <w:szCs w:val="22"/>
                <w:lang w:val="en-GB"/>
              </w:rPr>
              <w:t>PPE</w:t>
            </w:r>
            <w:proofErr w:type="gramEnd"/>
            <w:r w:rsidRPr="00043AAB">
              <w:rPr>
                <w:rFonts w:ascii="Tahoma" w:eastAsia="Calibri" w:hAnsi="Tahoma" w:cs="Tahoma"/>
                <w:sz w:val="22"/>
                <w:szCs w:val="22"/>
                <w:lang w:val="en-GB"/>
              </w:rPr>
              <w:t xml:space="preserve"> is also needed in case decontamination is required. Contractors should use their own equipment, but an employee should be provided with the necessary equipment.</w:t>
            </w:r>
          </w:p>
        </w:tc>
        <w:tc>
          <w:tcPr>
            <w:tcW w:w="1134" w:type="dxa"/>
            <w:shd w:val="clear" w:color="auto" w:fill="auto"/>
          </w:tcPr>
          <w:p w14:paraId="121CF94C"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1179948A" w14:textId="77777777" w:rsidTr="00C5571B">
        <w:tc>
          <w:tcPr>
            <w:tcW w:w="1242" w:type="dxa"/>
            <w:shd w:val="clear" w:color="auto" w:fill="auto"/>
          </w:tcPr>
          <w:p w14:paraId="6C305E3F" w14:textId="77777777" w:rsidR="00B63A19" w:rsidRPr="00043AAB" w:rsidRDefault="00B63A19" w:rsidP="00B63A19">
            <w:pPr>
              <w:widowControl/>
              <w:numPr>
                <w:ilvl w:val="0"/>
                <w:numId w:val="1"/>
              </w:numPr>
              <w:autoSpaceDE/>
              <w:autoSpaceDN/>
              <w:adjustRightInd/>
              <w:contextualSpacing/>
              <w:rPr>
                <w:rFonts w:ascii="Tahoma" w:eastAsia="Calibri" w:hAnsi="Tahoma" w:cs="Tahoma"/>
                <w:b/>
                <w:bCs/>
                <w:sz w:val="22"/>
                <w:szCs w:val="22"/>
                <w:lang w:val="en-GB"/>
              </w:rPr>
            </w:pPr>
          </w:p>
        </w:tc>
        <w:tc>
          <w:tcPr>
            <w:tcW w:w="7513" w:type="dxa"/>
            <w:shd w:val="clear" w:color="auto" w:fill="auto"/>
          </w:tcPr>
          <w:p w14:paraId="169C791F"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 xml:space="preserve">Flush through the water system, five minutes for each tap or shower head, </w:t>
            </w:r>
            <w:r w:rsidRPr="00043AAB">
              <w:rPr>
                <w:rFonts w:ascii="Tahoma" w:eastAsia="Calibri" w:hAnsi="Tahoma" w:cs="Tahoma"/>
                <w:sz w:val="22"/>
                <w:szCs w:val="22"/>
                <w:lang w:val="en-GB"/>
              </w:rPr>
              <w:t>to remove any risk of legionella or other bacterial build up and ensure U bends are full.</w:t>
            </w:r>
            <w:r w:rsidRPr="00EC0961">
              <w:rPr>
                <w:rFonts w:ascii="Calibri" w:hAnsi="Calibri" w:cs="Calibri"/>
              </w:rPr>
              <w:t xml:space="preserve"> </w:t>
            </w:r>
            <w:r w:rsidRPr="0076187D">
              <w:rPr>
                <w:rFonts w:ascii="Tahoma" w:hAnsi="Tahoma" w:cs="Tahoma"/>
                <w:sz w:val="22"/>
                <w:szCs w:val="22"/>
              </w:rPr>
              <w:t>Keep clear of spray (place showerheads in a container of water while flushing to avoid spray) and wipe up afterwards with household disinfectant. Check hot water system is set at a minimum 50C. (See Chartered Institute of Environmental Health Officers guidance, link in Section 6).</w:t>
            </w:r>
            <w:r w:rsidRPr="00043AAB">
              <w:rPr>
                <w:rFonts w:ascii="Tahoma" w:eastAsia="Calibri" w:hAnsi="Tahoma" w:cs="Tahoma"/>
                <w:sz w:val="22"/>
                <w:szCs w:val="22"/>
                <w:lang w:val="en-GB"/>
              </w:rPr>
              <w:t xml:space="preserve"> </w:t>
            </w:r>
          </w:p>
        </w:tc>
        <w:tc>
          <w:tcPr>
            <w:tcW w:w="1134" w:type="dxa"/>
            <w:shd w:val="clear" w:color="auto" w:fill="auto"/>
          </w:tcPr>
          <w:p w14:paraId="0BDF52D6"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66CD8D00" w14:textId="77777777" w:rsidTr="00C5571B">
        <w:tc>
          <w:tcPr>
            <w:tcW w:w="1242" w:type="dxa"/>
            <w:shd w:val="clear" w:color="auto" w:fill="auto"/>
          </w:tcPr>
          <w:p w14:paraId="00443FD6" w14:textId="77777777" w:rsidR="00B63A19" w:rsidRPr="00043AAB" w:rsidRDefault="00B63A19" w:rsidP="00B63A19">
            <w:pPr>
              <w:widowControl/>
              <w:numPr>
                <w:ilvl w:val="0"/>
                <w:numId w:val="1"/>
              </w:numPr>
              <w:autoSpaceDE/>
              <w:autoSpaceDN/>
              <w:adjustRightInd/>
              <w:rPr>
                <w:rFonts w:ascii="Tahoma" w:eastAsia="Calibri" w:hAnsi="Tahoma" w:cs="Tahoma"/>
                <w:b/>
                <w:bCs/>
                <w:sz w:val="22"/>
                <w:szCs w:val="22"/>
                <w:lang w:val="en-GB"/>
              </w:rPr>
            </w:pPr>
          </w:p>
        </w:tc>
        <w:tc>
          <w:tcPr>
            <w:tcW w:w="7513" w:type="dxa"/>
            <w:shd w:val="clear" w:color="auto" w:fill="auto"/>
          </w:tcPr>
          <w:p w14:paraId="5551B614"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Carry out the routine health and safety risk assessment</w:t>
            </w:r>
            <w:r w:rsidRPr="00043AAB">
              <w:rPr>
                <w:rFonts w:ascii="Tahoma" w:eastAsia="Calibri" w:hAnsi="Tahoma" w:cs="Tahoma"/>
                <w:sz w:val="22"/>
                <w:szCs w:val="22"/>
                <w:lang w:val="en-GB"/>
              </w:rPr>
              <w:t xml:space="preserve"> of the whole premises. Check the electrical inspection (required every 5 years) and PAT testing are up to date and visually check leads. Ensure any fridge/freezer is working at correct temperature, the heating and hot water system operational. Ensure internet is working. Cut grass.  Identify and address any items requiring attention e.g. light bulbs failed, trip hazards. (For more information see ACRE Village Hall Information Sheet 15: Health and Safety legislation and Village Halls)</w:t>
            </w:r>
          </w:p>
        </w:tc>
        <w:tc>
          <w:tcPr>
            <w:tcW w:w="1134" w:type="dxa"/>
            <w:shd w:val="clear" w:color="auto" w:fill="auto"/>
          </w:tcPr>
          <w:p w14:paraId="3AC30618"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49325923" w14:textId="77777777" w:rsidTr="00C5571B">
        <w:tc>
          <w:tcPr>
            <w:tcW w:w="1242" w:type="dxa"/>
            <w:shd w:val="clear" w:color="auto" w:fill="auto"/>
          </w:tcPr>
          <w:p w14:paraId="76A7215F" w14:textId="77777777" w:rsidR="00B63A19" w:rsidRPr="00043AAB" w:rsidRDefault="00B63A19" w:rsidP="00B63A19">
            <w:pPr>
              <w:widowControl/>
              <w:numPr>
                <w:ilvl w:val="0"/>
                <w:numId w:val="1"/>
              </w:numPr>
              <w:autoSpaceDE/>
              <w:autoSpaceDN/>
              <w:adjustRightInd/>
              <w:rPr>
                <w:rFonts w:ascii="Tahoma" w:eastAsia="Calibri" w:hAnsi="Tahoma" w:cs="Tahoma"/>
                <w:b/>
                <w:bCs/>
                <w:sz w:val="22"/>
                <w:szCs w:val="22"/>
                <w:lang w:val="en-GB"/>
              </w:rPr>
            </w:pPr>
          </w:p>
        </w:tc>
        <w:tc>
          <w:tcPr>
            <w:tcW w:w="7513" w:type="dxa"/>
            <w:shd w:val="clear" w:color="auto" w:fill="auto"/>
          </w:tcPr>
          <w:p w14:paraId="04B83AB1"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Ensure the Fire Safety Risk Assessment and routine fire safety checks are up to date</w:t>
            </w:r>
            <w:r w:rsidRPr="00043AAB">
              <w:rPr>
                <w:rFonts w:ascii="Tahoma" w:eastAsia="Calibri" w:hAnsi="Tahoma" w:cs="Tahoma"/>
                <w:sz w:val="22"/>
                <w:szCs w:val="22"/>
                <w:lang w:val="en-GB"/>
              </w:rPr>
              <w:t xml:space="preserve"> e</w:t>
            </w:r>
            <w:r>
              <w:rPr>
                <w:rFonts w:ascii="Tahoma" w:eastAsia="Calibri" w:hAnsi="Tahoma" w:cs="Tahoma"/>
                <w:sz w:val="22"/>
                <w:szCs w:val="22"/>
                <w:lang w:val="en-GB"/>
              </w:rPr>
              <w:t>.</w:t>
            </w:r>
            <w:r w:rsidRPr="00043AAB">
              <w:rPr>
                <w:rFonts w:ascii="Tahoma" w:eastAsia="Calibri" w:hAnsi="Tahoma" w:cs="Tahoma"/>
                <w:sz w:val="22"/>
                <w:szCs w:val="22"/>
                <w:lang w:val="en-GB"/>
              </w:rPr>
              <w:t>g</w:t>
            </w:r>
            <w:r>
              <w:rPr>
                <w:rFonts w:ascii="Tahoma" w:eastAsia="Calibri" w:hAnsi="Tahoma" w:cs="Tahoma"/>
                <w:sz w:val="22"/>
                <w:szCs w:val="22"/>
                <w:lang w:val="en-GB"/>
              </w:rPr>
              <w:t>.</w:t>
            </w:r>
            <w:r w:rsidRPr="00043AAB">
              <w:rPr>
                <w:rFonts w:ascii="Tahoma" w:eastAsia="Calibri" w:hAnsi="Tahoma" w:cs="Tahoma"/>
                <w:sz w:val="22"/>
                <w:szCs w:val="22"/>
                <w:lang w:val="en-GB"/>
              </w:rPr>
              <w:t xml:space="preserve"> fire exit doors are clear, not sticking, fire extinguishers serviced, emergency lighting system and any alarm system are working. (For more information see ACRE Village Hall Information Sheet 37: Fire Safety in Village Halls)</w:t>
            </w:r>
          </w:p>
        </w:tc>
        <w:tc>
          <w:tcPr>
            <w:tcW w:w="1134" w:type="dxa"/>
            <w:shd w:val="clear" w:color="auto" w:fill="auto"/>
          </w:tcPr>
          <w:p w14:paraId="2AB05179"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4CF023E3" w14:textId="77777777" w:rsidTr="00C5571B">
        <w:tc>
          <w:tcPr>
            <w:tcW w:w="1242" w:type="dxa"/>
            <w:shd w:val="clear" w:color="auto" w:fill="auto"/>
          </w:tcPr>
          <w:p w14:paraId="2B9266D0" w14:textId="77777777" w:rsidR="00B63A19" w:rsidRPr="00043AAB" w:rsidRDefault="00B63A19" w:rsidP="00B63A19">
            <w:pPr>
              <w:widowControl/>
              <w:numPr>
                <w:ilvl w:val="0"/>
                <w:numId w:val="1"/>
              </w:numPr>
              <w:autoSpaceDE/>
              <w:autoSpaceDN/>
              <w:adjustRightInd/>
              <w:rPr>
                <w:rFonts w:ascii="Tahoma" w:eastAsia="Calibri" w:hAnsi="Tahoma" w:cs="Tahoma"/>
                <w:b/>
                <w:bCs/>
                <w:sz w:val="22"/>
                <w:szCs w:val="22"/>
                <w:lang w:val="en-GB"/>
              </w:rPr>
            </w:pPr>
          </w:p>
        </w:tc>
        <w:tc>
          <w:tcPr>
            <w:tcW w:w="7513" w:type="dxa"/>
            <w:shd w:val="clear" w:color="auto" w:fill="auto"/>
          </w:tcPr>
          <w:p w14:paraId="2A7EFDE6" w14:textId="77777777" w:rsidR="00B63A19" w:rsidRDefault="00B63A19" w:rsidP="00C5571B">
            <w:pPr>
              <w:widowControl/>
              <w:autoSpaceDE/>
              <w:autoSpaceDN/>
              <w:adjustRightInd/>
              <w:rPr>
                <w:rFonts w:ascii="Tahoma" w:eastAsia="Calibri" w:hAnsi="Tahoma" w:cs="Tahoma"/>
                <w:sz w:val="22"/>
                <w:szCs w:val="22"/>
                <w:lang w:val="en-GB"/>
              </w:rPr>
            </w:pPr>
          </w:p>
          <w:p w14:paraId="64DF2D34" w14:textId="77777777" w:rsidR="00B63A19" w:rsidRDefault="00B63A19" w:rsidP="00C5571B">
            <w:pPr>
              <w:widowControl/>
              <w:autoSpaceDE/>
              <w:autoSpaceDN/>
              <w:adjustRightInd/>
              <w:rPr>
                <w:rFonts w:ascii="Tahoma" w:eastAsia="Calibri" w:hAnsi="Tahoma" w:cs="Tahoma"/>
                <w:sz w:val="22"/>
                <w:szCs w:val="22"/>
                <w:lang w:val="en-GB"/>
              </w:rPr>
            </w:pPr>
            <w:r w:rsidRPr="00F138F5">
              <w:rPr>
                <w:rFonts w:ascii="Tahoma" w:hAnsi="Tahoma" w:cs="Tahoma"/>
                <w:b/>
                <w:bCs/>
                <w:sz w:val="22"/>
                <w:szCs w:val="22"/>
              </w:rPr>
              <w:t>Provide hand wash and drying facilities</w:t>
            </w:r>
            <w:r w:rsidRPr="00B02AC4">
              <w:rPr>
                <w:rFonts w:ascii="Calibri" w:hAnsi="Calibri" w:cs="Calibri"/>
                <w:b/>
                <w:bCs/>
              </w:rPr>
              <w:t>:</w:t>
            </w:r>
            <w:r w:rsidRPr="002B1644">
              <w:rPr>
                <w:rFonts w:ascii="Tahoma" w:hAnsi="Tahoma" w:cs="Tahoma"/>
                <w:b/>
                <w:bCs/>
                <w:sz w:val="22"/>
                <w:szCs w:val="22"/>
              </w:rPr>
              <w:t xml:space="preserve"> </w:t>
            </w:r>
            <w:r w:rsidRPr="002B1644">
              <w:rPr>
                <w:rFonts w:ascii="Tahoma" w:hAnsi="Tahoma" w:cs="Tahoma"/>
                <w:sz w:val="22"/>
                <w:szCs w:val="22"/>
              </w:rPr>
              <w:t xml:space="preserve">Hand sanitiser needs to be provided at entrance and exit routes. Tissues, soap, toilet rolls, paper </w:t>
            </w:r>
            <w:r w:rsidRPr="002B1644">
              <w:rPr>
                <w:rFonts w:ascii="Tahoma" w:hAnsi="Tahoma" w:cs="Tahoma"/>
                <w:sz w:val="22"/>
                <w:szCs w:val="22"/>
              </w:rPr>
              <w:lastRenderedPageBreak/>
              <w:t>towels or hand driers and cleaning products, including disposable cloths or paper roll, should be provided.</w:t>
            </w:r>
          </w:p>
          <w:p w14:paraId="60D61D1F" w14:textId="77777777" w:rsidR="00B63A19" w:rsidRPr="00043AAB" w:rsidRDefault="00B63A19" w:rsidP="00C5571B">
            <w:pPr>
              <w:widowControl/>
              <w:autoSpaceDE/>
              <w:autoSpaceDN/>
              <w:adjustRightInd/>
              <w:rPr>
                <w:rFonts w:ascii="Tahoma" w:eastAsia="Calibri" w:hAnsi="Tahoma" w:cs="Tahoma"/>
                <w:sz w:val="22"/>
                <w:szCs w:val="22"/>
                <w:lang w:val="en-GB"/>
              </w:rPr>
            </w:pPr>
          </w:p>
        </w:tc>
        <w:tc>
          <w:tcPr>
            <w:tcW w:w="1134" w:type="dxa"/>
            <w:shd w:val="clear" w:color="auto" w:fill="auto"/>
          </w:tcPr>
          <w:p w14:paraId="11282A6C"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47FE403A" w14:textId="77777777" w:rsidTr="00C5571B">
        <w:tc>
          <w:tcPr>
            <w:tcW w:w="1242" w:type="dxa"/>
            <w:shd w:val="clear" w:color="auto" w:fill="auto"/>
          </w:tcPr>
          <w:p w14:paraId="339D8D36" w14:textId="77777777" w:rsidR="00B63A19" w:rsidRPr="00043AAB" w:rsidRDefault="00B63A19" w:rsidP="00B63A19">
            <w:pPr>
              <w:widowControl/>
              <w:numPr>
                <w:ilvl w:val="0"/>
                <w:numId w:val="1"/>
              </w:numPr>
              <w:autoSpaceDE/>
              <w:autoSpaceDN/>
              <w:adjustRightInd/>
              <w:rPr>
                <w:rFonts w:ascii="Tahoma" w:eastAsia="Calibri" w:hAnsi="Tahoma" w:cs="Tahoma"/>
                <w:b/>
                <w:bCs/>
                <w:sz w:val="22"/>
                <w:szCs w:val="22"/>
                <w:lang w:val="en-GB"/>
              </w:rPr>
            </w:pPr>
          </w:p>
        </w:tc>
        <w:tc>
          <w:tcPr>
            <w:tcW w:w="7513" w:type="dxa"/>
            <w:shd w:val="clear" w:color="auto" w:fill="auto"/>
          </w:tcPr>
          <w:p w14:paraId="3E3F30FA"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Consider “Engaged/</w:t>
            </w:r>
            <w:r>
              <w:rPr>
                <w:rFonts w:ascii="Tahoma" w:eastAsia="Calibri" w:hAnsi="Tahoma" w:cs="Tahoma"/>
                <w:b/>
                <w:bCs/>
                <w:sz w:val="22"/>
                <w:szCs w:val="22"/>
                <w:lang w:val="en-GB"/>
              </w:rPr>
              <w:t>V</w:t>
            </w:r>
            <w:r w:rsidRPr="00043AAB">
              <w:rPr>
                <w:rFonts w:ascii="Tahoma" w:eastAsia="Calibri" w:hAnsi="Tahoma" w:cs="Tahoma"/>
                <w:b/>
                <w:bCs/>
                <w:sz w:val="22"/>
                <w:szCs w:val="22"/>
                <w:lang w:val="en-GB"/>
              </w:rPr>
              <w:t>acant” signage</w:t>
            </w:r>
            <w:r w:rsidRPr="00043AAB">
              <w:rPr>
                <w:rFonts w:ascii="Tahoma" w:eastAsia="Calibri" w:hAnsi="Tahoma" w:cs="Tahoma"/>
                <w:sz w:val="22"/>
                <w:szCs w:val="22"/>
                <w:lang w:val="en-GB"/>
              </w:rPr>
              <w:t xml:space="preserve"> at the entrance to male and female toilets to limit the number of people within these areas at any one time and similar signage at other “pinch points”. </w:t>
            </w:r>
          </w:p>
        </w:tc>
        <w:tc>
          <w:tcPr>
            <w:tcW w:w="1134" w:type="dxa"/>
            <w:shd w:val="clear" w:color="auto" w:fill="auto"/>
          </w:tcPr>
          <w:p w14:paraId="1946B0ED"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31594ADA" w14:textId="77777777" w:rsidTr="00C5571B">
        <w:tc>
          <w:tcPr>
            <w:tcW w:w="1242" w:type="dxa"/>
            <w:shd w:val="clear" w:color="auto" w:fill="auto"/>
          </w:tcPr>
          <w:p w14:paraId="7FF2B986"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sidRPr="00043AAB">
              <w:rPr>
                <w:rFonts w:ascii="Tahoma" w:eastAsia="Calibri" w:hAnsi="Tahoma" w:cs="Tahoma"/>
                <w:b/>
                <w:bCs/>
                <w:sz w:val="22"/>
                <w:szCs w:val="22"/>
                <w:lang w:val="en-GB"/>
              </w:rPr>
              <w:t>1</w:t>
            </w:r>
            <w:r>
              <w:rPr>
                <w:rFonts w:ascii="Tahoma" w:eastAsia="Calibri" w:hAnsi="Tahoma" w:cs="Tahoma"/>
                <w:b/>
                <w:bCs/>
                <w:sz w:val="22"/>
                <w:szCs w:val="22"/>
                <w:lang w:val="en-GB"/>
              </w:rPr>
              <w:t>3.</w:t>
            </w:r>
          </w:p>
        </w:tc>
        <w:tc>
          <w:tcPr>
            <w:tcW w:w="7513" w:type="dxa"/>
            <w:shd w:val="clear" w:color="auto" w:fill="auto"/>
          </w:tcPr>
          <w:p w14:paraId="1DC43C53"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 xml:space="preserve">Provide signage: </w:t>
            </w:r>
            <w:r w:rsidRPr="00043AAB">
              <w:rPr>
                <w:rFonts w:ascii="Tahoma" w:eastAsia="Calibri" w:hAnsi="Tahoma" w:cs="Tahoma"/>
                <w:sz w:val="22"/>
                <w:szCs w:val="22"/>
                <w:lang w:val="en-GB"/>
              </w:rPr>
              <w:t xml:space="preserve">The certificate that the premises comply with COVID-19 secure guidelines </w:t>
            </w:r>
            <w:r>
              <w:rPr>
                <w:rFonts w:ascii="Tahoma" w:eastAsia="Calibri" w:hAnsi="Tahoma" w:cs="Tahoma"/>
                <w:sz w:val="22"/>
                <w:szCs w:val="22"/>
                <w:lang w:val="en-GB"/>
              </w:rPr>
              <w:t xml:space="preserve">and that people should not enter if they have symptoms </w:t>
            </w:r>
            <w:r w:rsidRPr="00043AAB">
              <w:rPr>
                <w:rFonts w:ascii="Tahoma" w:eastAsia="Calibri" w:hAnsi="Tahoma" w:cs="Tahoma"/>
                <w:sz w:val="22"/>
                <w:szCs w:val="22"/>
                <w:lang w:val="en-GB"/>
              </w:rPr>
              <w:t xml:space="preserve">should be displayed at entrances (see </w:t>
            </w:r>
            <w:r w:rsidRPr="00043AAB">
              <w:rPr>
                <w:rFonts w:ascii="Tahoma" w:eastAsia="Calibri" w:hAnsi="Tahoma" w:cs="Tahoma"/>
                <w:b/>
                <w:bCs/>
                <w:sz w:val="22"/>
                <w:szCs w:val="22"/>
                <w:lang w:val="en-GB"/>
              </w:rPr>
              <w:t>Appendix C</w:t>
            </w:r>
            <w:r w:rsidRPr="00043AAB">
              <w:rPr>
                <w:rFonts w:ascii="Tahoma" w:eastAsia="Calibri" w:hAnsi="Tahoma" w:cs="Tahoma"/>
                <w:sz w:val="22"/>
                <w:szCs w:val="22"/>
                <w:lang w:val="en-GB"/>
              </w:rPr>
              <w:t>). The PHE posters encouraging</w:t>
            </w:r>
            <w:r>
              <w:rPr>
                <w:rFonts w:ascii="Tahoma" w:eastAsia="Calibri" w:hAnsi="Tahoma" w:cs="Tahoma"/>
                <w:sz w:val="22"/>
                <w:szCs w:val="22"/>
                <w:lang w:val="en-GB"/>
              </w:rPr>
              <w:t xml:space="preserve"> frequent.</w:t>
            </w:r>
            <w:r w:rsidRPr="00043AAB">
              <w:rPr>
                <w:rFonts w:ascii="Tahoma" w:eastAsia="Calibri" w:hAnsi="Tahoma" w:cs="Tahoma"/>
                <w:sz w:val="22"/>
                <w:szCs w:val="22"/>
                <w:lang w:val="en-GB"/>
              </w:rPr>
              <w:t xml:space="preserve"> good handwashing techniques and hygiene “Catch It, Bin It, Kill It” available on the HSE and PHE websites should be displayed</w:t>
            </w:r>
            <w:r>
              <w:rPr>
                <w:rFonts w:ascii="Tahoma" w:eastAsia="Calibri" w:hAnsi="Tahoma" w:cs="Tahoma"/>
                <w:sz w:val="22"/>
                <w:szCs w:val="22"/>
                <w:lang w:val="en-GB"/>
              </w:rPr>
              <w:t>.</w:t>
            </w:r>
            <w:r w:rsidRPr="00043AAB">
              <w:rPr>
                <w:rFonts w:ascii="Tahoma" w:eastAsia="Calibri" w:hAnsi="Tahoma" w:cs="Tahoma"/>
                <w:sz w:val="22"/>
                <w:szCs w:val="22"/>
                <w:lang w:val="en-GB"/>
              </w:rPr>
              <w:t xml:space="preserve"> (</w:t>
            </w:r>
            <w:r>
              <w:rPr>
                <w:rFonts w:ascii="Tahoma" w:eastAsia="Calibri" w:hAnsi="Tahoma" w:cs="Tahoma"/>
                <w:sz w:val="22"/>
                <w:szCs w:val="22"/>
                <w:lang w:val="en-GB"/>
              </w:rPr>
              <w:t>S</w:t>
            </w:r>
            <w:r w:rsidRPr="00043AAB">
              <w:rPr>
                <w:rFonts w:ascii="Tahoma" w:eastAsia="Calibri" w:hAnsi="Tahoma" w:cs="Tahoma"/>
                <w:sz w:val="22"/>
                <w:szCs w:val="22"/>
                <w:lang w:val="en-GB"/>
              </w:rPr>
              <w:t xml:space="preserve">ee Section 6) </w:t>
            </w:r>
          </w:p>
        </w:tc>
        <w:tc>
          <w:tcPr>
            <w:tcW w:w="1134" w:type="dxa"/>
            <w:shd w:val="clear" w:color="auto" w:fill="auto"/>
          </w:tcPr>
          <w:p w14:paraId="0C4AEC56"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1590892D" w14:textId="77777777" w:rsidTr="00C5571B">
        <w:tc>
          <w:tcPr>
            <w:tcW w:w="1242" w:type="dxa"/>
            <w:shd w:val="clear" w:color="auto" w:fill="auto"/>
          </w:tcPr>
          <w:p w14:paraId="49995C18"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sidRPr="00043AAB">
              <w:rPr>
                <w:rFonts w:ascii="Tahoma" w:eastAsia="Calibri" w:hAnsi="Tahoma" w:cs="Tahoma"/>
                <w:b/>
                <w:bCs/>
                <w:sz w:val="22"/>
                <w:szCs w:val="22"/>
                <w:lang w:val="en-GB"/>
              </w:rPr>
              <w:t>1</w:t>
            </w:r>
            <w:r>
              <w:rPr>
                <w:rFonts w:ascii="Tahoma" w:eastAsia="Calibri" w:hAnsi="Tahoma" w:cs="Tahoma"/>
                <w:b/>
                <w:bCs/>
                <w:sz w:val="22"/>
                <w:szCs w:val="22"/>
                <w:lang w:val="en-GB"/>
              </w:rPr>
              <w:t>4.</w:t>
            </w:r>
          </w:p>
        </w:tc>
        <w:tc>
          <w:tcPr>
            <w:tcW w:w="7513" w:type="dxa"/>
            <w:shd w:val="clear" w:color="auto" w:fill="auto"/>
          </w:tcPr>
          <w:p w14:paraId="1B6EE8D3"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 xml:space="preserve">Think about social distancing arrangements in corridors and at entrance and exits: </w:t>
            </w:r>
            <w:r w:rsidRPr="00043AAB">
              <w:rPr>
                <w:rFonts w:ascii="Tahoma" w:eastAsia="Calibri" w:hAnsi="Tahoma" w:cs="Tahoma"/>
                <w:sz w:val="22"/>
                <w:szCs w:val="22"/>
                <w:lang w:val="en-GB"/>
              </w:rPr>
              <w:t xml:space="preserve"> Consider using tape to mark out a 2m distance outside and inside the entrance, and outside fire exits, to encourage people to wait their turn to enter and exit the hall. </w:t>
            </w:r>
          </w:p>
        </w:tc>
        <w:tc>
          <w:tcPr>
            <w:tcW w:w="1134" w:type="dxa"/>
            <w:shd w:val="clear" w:color="auto" w:fill="auto"/>
          </w:tcPr>
          <w:p w14:paraId="08E6B3E8"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60E0C95F" w14:textId="77777777" w:rsidTr="00C5571B">
        <w:tc>
          <w:tcPr>
            <w:tcW w:w="1242" w:type="dxa"/>
            <w:shd w:val="clear" w:color="auto" w:fill="auto"/>
          </w:tcPr>
          <w:p w14:paraId="64EB382C"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sidRPr="00043AAB">
              <w:rPr>
                <w:rFonts w:ascii="Tahoma" w:eastAsia="Calibri" w:hAnsi="Tahoma" w:cs="Tahoma"/>
                <w:b/>
                <w:bCs/>
                <w:sz w:val="22"/>
                <w:szCs w:val="22"/>
                <w:lang w:val="en-GB"/>
              </w:rPr>
              <w:t>1</w:t>
            </w:r>
            <w:r>
              <w:rPr>
                <w:rFonts w:ascii="Tahoma" w:eastAsia="Calibri" w:hAnsi="Tahoma" w:cs="Tahoma"/>
                <w:b/>
                <w:bCs/>
                <w:sz w:val="22"/>
                <w:szCs w:val="22"/>
                <w:lang w:val="en-GB"/>
              </w:rPr>
              <w:t>5.</w:t>
            </w:r>
          </w:p>
        </w:tc>
        <w:tc>
          <w:tcPr>
            <w:tcW w:w="7513" w:type="dxa"/>
            <w:shd w:val="clear" w:color="auto" w:fill="auto"/>
          </w:tcPr>
          <w:p w14:paraId="2ED6CBFF" w14:textId="77777777" w:rsidR="00B63A19" w:rsidRPr="00043AAB" w:rsidRDefault="00B63A19" w:rsidP="00C5571B">
            <w:pPr>
              <w:widowControl/>
              <w:autoSpaceDE/>
              <w:autoSpaceDN/>
              <w:adjustRightInd/>
              <w:rPr>
                <w:rFonts w:ascii="Tahoma" w:eastAsia="Calibri" w:hAnsi="Tahoma" w:cs="Tahoma"/>
                <w:b/>
                <w:bCs/>
                <w:sz w:val="22"/>
                <w:szCs w:val="22"/>
                <w:lang w:val="en-GB"/>
              </w:rPr>
            </w:pPr>
            <w:r w:rsidRPr="00043AAB">
              <w:rPr>
                <w:rFonts w:ascii="Tahoma" w:eastAsia="Calibri" w:hAnsi="Tahoma" w:cs="Tahoma"/>
                <w:b/>
                <w:bCs/>
                <w:sz w:val="22"/>
                <w:szCs w:val="22"/>
                <w:lang w:val="en-GB"/>
              </w:rPr>
              <w:t xml:space="preserve">Prepare special hire conditions and instruct booking secretary </w:t>
            </w:r>
            <w:r w:rsidRPr="00043AAB">
              <w:rPr>
                <w:rFonts w:ascii="Tahoma" w:eastAsia="Calibri" w:hAnsi="Tahoma" w:cs="Tahoma"/>
                <w:sz w:val="22"/>
                <w:szCs w:val="22"/>
                <w:lang w:val="en-GB"/>
              </w:rPr>
              <w:t xml:space="preserve">as to any changes in the </w:t>
            </w:r>
            <w:r>
              <w:rPr>
                <w:rFonts w:ascii="Tahoma" w:eastAsia="Calibri" w:hAnsi="Tahoma" w:cs="Tahoma"/>
                <w:sz w:val="22"/>
                <w:szCs w:val="22"/>
                <w:lang w:val="en-GB"/>
              </w:rPr>
              <w:t>H</w:t>
            </w:r>
            <w:r w:rsidRPr="00043AAB">
              <w:rPr>
                <w:rFonts w:ascii="Tahoma" w:eastAsia="Calibri" w:hAnsi="Tahoma" w:cs="Tahoma"/>
                <w:sz w:val="22"/>
                <w:szCs w:val="22"/>
                <w:lang w:val="en-GB"/>
              </w:rPr>
              <w:t xml:space="preserve">all’s hire policy during re-opening, i.e. which bookings can be accepted, </w:t>
            </w:r>
            <w:r>
              <w:rPr>
                <w:rFonts w:ascii="Tahoma" w:eastAsia="Calibri" w:hAnsi="Tahoma" w:cs="Tahoma"/>
                <w:sz w:val="22"/>
                <w:szCs w:val="22"/>
                <w:lang w:val="en-GB"/>
              </w:rPr>
              <w:t xml:space="preserve">any changes to charges, </w:t>
            </w:r>
            <w:r w:rsidRPr="00043AAB">
              <w:rPr>
                <w:rFonts w:ascii="Tahoma" w:eastAsia="Calibri" w:hAnsi="Tahoma" w:cs="Tahoma"/>
                <w:sz w:val="22"/>
                <w:szCs w:val="22"/>
                <w:lang w:val="en-GB"/>
              </w:rPr>
              <w:t xml:space="preserve">and to provide hirers with a copy of the COVID- 19 secure poster. </w:t>
            </w:r>
            <w:r>
              <w:rPr>
                <w:rFonts w:ascii="Tahoma" w:eastAsia="Calibri" w:hAnsi="Tahoma" w:cs="Tahoma"/>
                <w:sz w:val="22"/>
                <w:szCs w:val="22"/>
                <w:lang w:val="en-GB"/>
              </w:rPr>
              <w:t>(</w:t>
            </w:r>
            <w:r w:rsidRPr="00043AAB">
              <w:rPr>
                <w:rFonts w:ascii="Tahoma" w:eastAsia="Calibri" w:hAnsi="Tahoma" w:cs="Tahoma"/>
                <w:sz w:val="22"/>
                <w:szCs w:val="22"/>
                <w:lang w:val="en-GB"/>
              </w:rPr>
              <w:t xml:space="preserve">See </w:t>
            </w:r>
            <w:r w:rsidRPr="00043AAB">
              <w:rPr>
                <w:rFonts w:ascii="Tahoma" w:eastAsia="Calibri" w:hAnsi="Tahoma" w:cs="Tahoma"/>
                <w:b/>
                <w:bCs/>
                <w:sz w:val="22"/>
                <w:szCs w:val="22"/>
                <w:lang w:val="en-GB"/>
              </w:rPr>
              <w:t>Appendices C, D and E</w:t>
            </w:r>
            <w:r>
              <w:rPr>
                <w:rFonts w:ascii="Tahoma" w:eastAsia="Calibri" w:hAnsi="Tahoma" w:cs="Tahoma"/>
                <w:sz w:val="22"/>
                <w:szCs w:val="22"/>
                <w:lang w:val="en-GB"/>
              </w:rPr>
              <w:t>)</w:t>
            </w:r>
          </w:p>
        </w:tc>
        <w:tc>
          <w:tcPr>
            <w:tcW w:w="1134" w:type="dxa"/>
            <w:shd w:val="clear" w:color="auto" w:fill="auto"/>
          </w:tcPr>
          <w:p w14:paraId="015CD194"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1AD63B9B" w14:textId="77777777" w:rsidTr="00C5571B">
        <w:tc>
          <w:tcPr>
            <w:tcW w:w="1242" w:type="dxa"/>
            <w:shd w:val="clear" w:color="auto" w:fill="auto"/>
          </w:tcPr>
          <w:p w14:paraId="2A9A1A9B"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Pr>
                <w:rFonts w:ascii="Tahoma" w:eastAsia="Calibri" w:hAnsi="Tahoma" w:cs="Tahoma"/>
                <w:b/>
                <w:bCs/>
                <w:sz w:val="22"/>
                <w:szCs w:val="22"/>
                <w:lang w:val="en-GB"/>
              </w:rPr>
              <w:t>16.</w:t>
            </w:r>
          </w:p>
        </w:tc>
        <w:tc>
          <w:tcPr>
            <w:tcW w:w="7513" w:type="dxa"/>
            <w:shd w:val="clear" w:color="auto" w:fill="auto"/>
          </w:tcPr>
          <w:p w14:paraId="74FB6A1F" w14:textId="77777777" w:rsidR="00B63A19" w:rsidRPr="00043AAB" w:rsidRDefault="00B63A19" w:rsidP="00C5571B">
            <w:pPr>
              <w:widowControl/>
              <w:autoSpaceDE/>
              <w:autoSpaceDN/>
              <w:adjustRightInd/>
              <w:rPr>
                <w:rFonts w:ascii="Tahoma" w:eastAsia="Calibri" w:hAnsi="Tahoma" w:cs="Tahoma"/>
                <w:b/>
                <w:bCs/>
                <w:sz w:val="22"/>
                <w:szCs w:val="22"/>
                <w:lang w:val="en-GB"/>
              </w:rPr>
            </w:pPr>
            <w:r>
              <w:rPr>
                <w:rFonts w:ascii="Tahoma" w:eastAsia="Calibri" w:hAnsi="Tahoma" w:cs="Tahoma"/>
                <w:b/>
                <w:bCs/>
                <w:sz w:val="22"/>
                <w:szCs w:val="22"/>
                <w:lang w:val="en-GB"/>
              </w:rPr>
              <w:t>Identify designated space for someone with suspected COVID-19</w:t>
            </w:r>
          </w:p>
        </w:tc>
        <w:tc>
          <w:tcPr>
            <w:tcW w:w="1134" w:type="dxa"/>
            <w:shd w:val="clear" w:color="auto" w:fill="auto"/>
          </w:tcPr>
          <w:p w14:paraId="6C2321D8"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221B9865" w14:textId="77777777" w:rsidTr="00C5571B">
        <w:tc>
          <w:tcPr>
            <w:tcW w:w="1242" w:type="dxa"/>
            <w:shd w:val="clear" w:color="auto" w:fill="auto"/>
          </w:tcPr>
          <w:p w14:paraId="27B95E96"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sidRPr="00043AAB">
              <w:rPr>
                <w:rFonts w:ascii="Tahoma" w:eastAsia="Calibri" w:hAnsi="Tahoma" w:cs="Tahoma"/>
                <w:b/>
                <w:bCs/>
                <w:sz w:val="22"/>
                <w:szCs w:val="22"/>
                <w:lang w:val="en-GB"/>
              </w:rPr>
              <w:t>1</w:t>
            </w:r>
            <w:r>
              <w:rPr>
                <w:rFonts w:ascii="Tahoma" w:eastAsia="Calibri" w:hAnsi="Tahoma" w:cs="Tahoma"/>
                <w:b/>
                <w:bCs/>
                <w:sz w:val="22"/>
                <w:szCs w:val="22"/>
                <w:lang w:val="en-GB"/>
              </w:rPr>
              <w:t>7.</w:t>
            </w:r>
          </w:p>
        </w:tc>
        <w:tc>
          <w:tcPr>
            <w:tcW w:w="7513" w:type="dxa"/>
            <w:shd w:val="clear" w:color="auto" w:fill="auto"/>
          </w:tcPr>
          <w:p w14:paraId="0D6E5997" w14:textId="77777777" w:rsidR="00B63A19" w:rsidRPr="00043AAB" w:rsidRDefault="00B63A19" w:rsidP="00C5571B">
            <w:pPr>
              <w:widowControl/>
              <w:autoSpaceDE/>
              <w:autoSpaceDN/>
              <w:adjustRightInd/>
              <w:rPr>
                <w:rFonts w:ascii="Tahoma" w:eastAsia="Calibri" w:hAnsi="Tahoma" w:cs="Tahoma"/>
                <w:sz w:val="22"/>
                <w:szCs w:val="22"/>
                <w:lang w:val="en-GB"/>
              </w:rPr>
            </w:pPr>
            <w:r w:rsidRPr="00043AAB">
              <w:rPr>
                <w:rFonts w:ascii="Tahoma" w:eastAsia="Calibri" w:hAnsi="Tahoma" w:cs="Tahoma"/>
                <w:b/>
                <w:bCs/>
                <w:sz w:val="22"/>
                <w:szCs w:val="22"/>
                <w:lang w:val="en-GB"/>
              </w:rPr>
              <w:t xml:space="preserve">Consider Marketing and Communications: </w:t>
            </w:r>
            <w:r w:rsidRPr="00043AAB">
              <w:rPr>
                <w:rFonts w:ascii="Tahoma" w:eastAsia="Calibri" w:hAnsi="Tahoma" w:cs="Tahoma"/>
                <w:sz w:val="22"/>
                <w:szCs w:val="22"/>
                <w:lang w:val="en-GB"/>
              </w:rPr>
              <w:t xml:space="preserve">Ensure the website has up to date information, including special conditions of hire. Advertise availability as appropriate. Ensure answerphone message is up to date. </w:t>
            </w:r>
          </w:p>
        </w:tc>
        <w:tc>
          <w:tcPr>
            <w:tcW w:w="1134" w:type="dxa"/>
            <w:shd w:val="clear" w:color="auto" w:fill="auto"/>
          </w:tcPr>
          <w:p w14:paraId="5D6FB911" w14:textId="77777777" w:rsidR="00B63A19" w:rsidRPr="00043AAB" w:rsidRDefault="00B63A19" w:rsidP="00C5571B">
            <w:pPr>
              <w:widowControl/>
              <w:autoSpaceDE/>
              <w:autoSpaceDN/>
              <w:adjustRightInd/>
              <w:rPr>
                <w:rFonts w:ascii="Tahoma" w:eastAsia="Calibri" w:hAnsi="Tahoma" w:cs="Tahoma"/>
                <w:sz w:val="22"/>
                <w:szCs w:val="22"/>
                <w:lang w:val="en-GB"/>
              </w:rPr>
            </w:pPr>
          </w:p>
        </w:tc>
      </w:tr>
      <w:tr w:rsidR="00B63A19" w:rsidRPr="00043AAB" w14:paraId="6EBF070C" w14:textId="77777777" w:rsidTr="00C5571B">
        <w:tc>
          <w:tcPr>
            <w:tcW w:w="1242" w:type="dxa"/>
            <w:shd w:val="clear" w:color="auto" w:fill="auto"/>
          </w:tcPr>
          <w:p w14:paraId="17B21EA7" w14:textId="77777777" w:rsidR="00B63A19" w:rsidRPr="00043AAB" w:rsidRDefault="00B63A19" w:rsidP="00C5571B">
            <w:pPr>
              <w:widowControl/>
              <w:autoSpaceDE/>
              <w:autoSpaceDN/>
              <w:adjustRightInd/>
              <w:jc w:val="center"/>
              <w:rPr>
                <w:rFonts w:ascii="Tahoma" w:eastAsia="Calibri" w:hAnsi="Tahoma" w:cs="Tahoma"/>
                <w:b/>
                <w:bCs/>
                <w:sz w:val="22"/>
                <w:szCs w:val="22"/>
                <w:lang w:val="en-GB"/>
              </w:rPr>
            </w:pPr>
            <w:r>
              <w:rPr>
                <w:rFonts w:ascii="Tahoma" w:eastAsia="Calibri" w:hAnsi="Tahoma" w:cs="Tahoma"/>
                <w:b/>
                <w:bCs/>
                <w:sz w:val="22"/>
                <w:szCs w:val="22"/>
                <w:lang w:val="en-GB"/>
              </w:rPr>
              <w:t>18.</w:t>
            </w:r>
          </w:p>
        </w:tc>
        <w:tc>
          <w:tcPr>
            <w:tcW w:w="7513" w:type="dxa"/>
            <w:shd w:val="clear" w:color="auto" w:fill="auto"/>
          </w:tcPr>
          <w:p w14:paraId="274EBCD8" w14:textId="77777777" w:rsidR="00B63A19" w:rsidRPr="00043AAB" w:rsidRDefault="00B63A19" w:rsidP="00C5571B">
            <w:pPr>
              <w:widowControl/>
              <w:autoSpaceDE/>
              <w:autoSpaceDN/>
              <w:adjustRightInd/>
              <w:rPr>
                <w:rFonts w:ascii="Tahoma" w:eastAsia="Calibri" w:hAnsi="Tahoma" w:cs="Tahoma"/>
                <w:b/>
                <w:bCs/>
                <w:sz w:val="22"/>
                <w:szCs w:val="22"/>
                <w:lang w:val="en-GB"/>
              </w:rPr>
            </w:pPr>
            <w:r>
              <w:rPr>
                <w:rFonts w:ascii="Tahoma" w:eastAsia="Calibri" w:hAnsi="Tahoma" w:cs="Tahoma"/>
                <w:b/>
                <w:bCs/>
                <w:sz w:val="22"/>
                <w:szCs w:val="22"/>
                <w:lang w:val="en-GB"/>
              </w:rPr>
              <w:t>Review budget forecast for 2020-21.</w:t>
            </w:r>
          </w:p>
        </w:tc>
        <w:tc>
          <w:tcPr>
            <w:tcW w:w="1134" w:type="dxa"/>
            <w:shd w:val="clear" w:color="auto" w:fill="auto"/>
          </w:tcPr>
          <w:p w14:paraId="12AF6B96" w14:textId="77777777" w:rsidR="00B63A19" w:rsidRPr="00043AAB" w:rsidRDefault="00B63A19" w:rsidP="00C5571B">
            <w:pPr>
              <w:widowControl/>
              <w:autoSpaceDE/>
              <w:autoSpaceDN/>
              <w:adjustRightInd/>
              <w:rPr>
                <w:rFonts w:ascii="Tahoma" w:eastAsia="Calibri" w:hAnsi="Tahoma" w:cs="Tahoma"/>
                <w:sz w:val="22"/>
                <w:szCs w:val="22"/>
                <w:lang w:val="en-GB"/>
              </w:rPr>
            </w:pPr>
          </w:p>
        </w:tc>
      </w:tr>
    </w:tbl>
    <w:p w14:paraId="317E41FC" w14:textId="77777777" w:rsidR="00B63A19" w:rsidRPr="006F5C0D" w:rsidRDefault="00B63A19" w:rsidP="00B63A19">
      <w:pPr>
        <w:widowControl/>
        <w:autoSpaceDE/>
        <w:autoSpaceDN/>
        <w:adjustRightInd/>
        <w:rPr>
          <w:rFonts w:ascii="Calibri" w:eastAsia="Calibri" w:hAnsi="Calibri" w:cs="Calibri"/>
          <w:lang w:val="en-GB"/>
        </w:rPr>
      </w:pPr>
    </w:p>
    <w:p w14:paraId="53B6264E" w14:textId="77777777" w:rsidR="000C36FF" w:rsidRDefault="000C36FF"/>
    <w:sectPr w:rsidR="000C3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F0405"/>
    <w:multiLevelType w:val="hybridMultilevel"/>
    <w:tmpl w:val="0B82F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19"/>
    <w:rsid w:val="000C36FF"/>
    <w:rsid w:val="00B6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5F13"/>
  <w15:chartTrackingRefBased/>
  <w15:docId w15:val="{BDB3D2D4-55D2-4714-BDC9-F536817F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3A1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2" ma:contentTypeDescription="Create a new document." ma:contentTypeScope="" ma:versionID="6d81b3bf3179d8a51ddf61ec28b0f926">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6cf204844fa3bb46e848f3b07b7db643"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2DCEE-3A54-4965-AD1E-0206C946E833}"/>
</file>

<file path=customXml/itemProps2.xml><?xml version="1.0" encoding="utf-8"?>
<ds:datastoreItem xmlns:ds="http://schemas.openxmlformats.org/officeDocument/2006/customXml" ds:itemID="{BDA4AA04-C379-45D7-9433-018838C6EEB9}"/>
</file>

<file path=customXml/itemProps3.xml><?xml version="1.0" encoding="utf-8"?>
<ds:datastoreItem xmlns:ds="http://schemas.openxmlformats.org/officeDocument/2006/customXml" ds:itemID="{7A9FBCFD-FF48-4580-A974-B1701D716AF8}"/>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1</cp:revision>
  <dcterms:created xsi:type="dcterms:W3CDTF">2020-07-02T15:02:00Z</dcterms:created>
  <dcterms:modified xsi:type="dcterms:W3CDTF">2020-07-02T15:03:00Z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ies>
</file>